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100" w:before="100"/>
        <w:contextualSpacing w:val="false"/>
        <w:jc w:val="center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  <w:t>EXTRATO DO ATO DE HOMOLOGAÇÃO</w:t>
      </w:r>
    </w:p>
    <w:p>
      <w:pPr>
        <w:pStyle w:val="style23"/>
        <w:jc w:val="center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  <w:t>TOMADA DE PREÇOS Nº 001/2017</w:t>
      </w:r>
    </w:p>
    <w:p>
      <w:pPr>
        <w:pStyle w:val="style23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</w:r>
    </w:p>
    <w:p>
      <w:pPr>
        <w:pStyle w:val="style23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  <w:t>Processo nº 0060/2017</w:t>
      </w:r>
    </w:p>
    <w:p>
      <w:pPr>
        <w:pStyle w:val="style23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</w:r>
    </w:p>
    <w:p>
      <w:pPr>
        <w:pStyle w:val="style23"/>
        <w:spacing w:line="360" w:lineRule="auto"/>
        <w:jc w:val="both"/>
        <w:rPr>
          <w:rFonts w:ascii="Arial" w:hAnsi="Arial"/>
          <w:color w:val="00000A"/>
        </w:rPr>
      </w:pPr>
      <w:r>
        <w:rPr>
          <w:rFonts w:ascii="Arial" w:cs="Arial" w:hAnsi="Arial"/>
          <w:b/>
          <w:color w:val="00000A"/>
          <w:szCs w:val="24"/>
        </w:rPr>
        <w:tab/>
      </w:r>
      <w:r>
        <w:rPr>
          <w:rFonts w:ascii="Arial" w:cs="Arial" w:hAnsi="Arial"/>
          <w:color w:val="00000A"/>
          <w:szCs w:val="24"/>
        </w:rPr>
        <w:t xml:space="preserve">Expirado o prazo recursal, comunico a </w:t>
      </w:r>
      <w:r>
        <w:rPr>
          <w:rFonts w:ascii="Arial" w:cs="Arial" w:hAnsi="Arial"/>
          <w:b/>
          <w:color w:val="00000A"/>
          <w:szCs w:val="24"/>
        </w:rPr>
        <w:t>HOMOLOGAÇÃO</w:t>
      </w:r>
      <w:r>
        <w:rPr>
          <w:rFonts w:ascii="Arial" w:cs="Arial" w:hAnsi="Arial"/>
          <w:color w:val="00000A"/>
          <w:szCs w:val="24"/>
        </w:rPr>
        <w:t xml:space="preserve">, referente a </w:t>
      </w:r>
      <w:r>
        <w:rPr>
          <w:rFonts w:ascii="Arial" w:cs="Arial" w:hAnsi="Arial"/>
          <w:b/>
          <w:color w:val="00000A"/>
          <w:szCs w:val="24"/>
        </w:rPr>
        <w:t>TOMADA DE PREÇOS Nº 001/2017</w:t>
      </w:r>
      <w:r>
        <w:rPr>
          <w:rFonts w:ascii="Arial" w:cs="Arial" w:hAnsi="Arial"/>
          <w:color w:val="00000A"/>
          <w:szCs w:val="24"/>
        </w:rPr>
        <w:t>, processo nº 0060/2017</w:t>
      </w:r>
      <w:r>
        <w:rPr>
          <w:rFonts w:ascii="Arial" w:hAnsi="Arial"/>
          <w:color w:val="00000A"/>
        </w:rPr>
        <w:t xml:space="preserve">, que trata da “contratação de empresa especializada em prestação de serviços de sistema de informática de folha de pagamento e gerenciamento de recursos humanos dos servidores público do Poder Executivo, totalizando aproximadamente 1.000 (um mil) servidores mensalmente, contemplando a locação, instalação, customização, treinamento, manutenção e suporte de sistema(s) para Administração de Órgãos Públicos”, </w:t>
      </w:r>
      <w:r>
        <w:rPr>
          <w:rFonts w:ascii="Arial" w:hAnsi="Arial"/>
          <w:b/>
          <w:color w:val="00000A"/>
        </w:rPr>
        <w:t>HOMOLOGO</w:t>
      </w:r>
      <w:r>
        <w:rPr>
          <w:rFonts w:ascii="Arial" w:hAnsi="Arial"/>
          <w:color w:val="00000A"/>
        </w:rPr>
        <w:t xml:space="preserve"> o resultado, declarando vencedora a Empresa </w:t>
      </w:r>
      <w:r>
        <w:rPr>
          <w:rFonts w:ascii="Arial" w:hAnsi="Arial"/>
          <w:b/>
          <w:color w:val="00000A"/>
        </w:rPr>
        <w:t>GOVERNANÇA BRASIL S/A TECNOLOGIA E GESTÃO EM SERVIÇOS</w:t>
      </w:r>
      <w:r>
        <w:rPr>
          <w:rFonts w:ascii="Arial" w:hAnsi="Arial"/>
          <w:color w:val="00000A"/>
        </w:rPr>
        <w:t xml:space="preserve"> ofertou o menor lance para prestar os serviços descritos no Edital, sendo o valor mensal de </w:t>
      </w:r>
      <w:r>
        <w:rPr>
          <w:rFonts w:ascii="Arial" w:hAnsi="Arial"/>
          <w:b/>
          <w:color w:val="00000A"/>
        </w:rPr>
        <w:t xml:space="preserve">R$ 2.106,60 (dois mil, cento e seis reais e sessenta centavos), </w:t>
      </w:r>
      <w:r>
        <w:rPr>
          <w:rFonts w:ascii="Arial" w:hAnsi="Arial"/>
          <w:color w:val="00000A"/>
        </w:rPr>
        <w:t xml:space="preserve">totalizando o valor mensal em </w:t>
      </w:r>
      <w:r>
        <w:rPr>
          <w:rFonts w:ascii="Arial" w:hAnsi="Arial"/>
          <w:b/>
          <w:color w:val="00000A"/>
        </w:rPr>
        <w:t>R$ 18.959,40 (dezoito mil, novecentos e cinquenta e nove reais e quarenta centavos)</w:t>
      </w:r>
      <w:r>
        <w:rPr>
          <w:rFonts w:ascii="Arial" w:hAnsi="Arial"/>
          <w:color w:val="00000A"/>
        </w:rPr>
        <w:t>, conforme mapa de apuração.</w:t>
      </w:r>
    </w:p>
    <w:p>
      <w:pPr>
        <w:pStyle w:val="style23"/>
        <w:spacing w:line="360" w:lineRule="auto"/>
        <w:jc w:val="both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</w:r>
    </w:p>
    <w:p>
      <w:pPr>
        <w:pStyle w:val="style23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23"/>
        <w:jc w:val="right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Bom Jardim, 12 de abril de 2017.</w:t>
      </w:r>
    </w:p>
    <w:p>
      <w:pPr>
        <w:pStyle w:val="style23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23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23"/>
        <w:jc w:val="right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23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ANTONIO CLARET GONÇALVES FIGUEIRA</w:t>
      </w:r>
    </w:p>
    <w:p>
      <w:pPr>
        <w:pStyle w:val="style23"/>
        <w:spacing w:after="100" w:before="100"/>
        <w:contextualSpacing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PREFEITO</w:t>
      </w:r>
    </w:p>
    <w:sectPr>
      <w:headerReference r:id="rId2" w:type="default"/>
      <w:type w:val="nextPage"/>
      <w:pgSz w:h="15840" w:w="12240"/>
      <w:pgMar w:bottom="1135" w:footer="0" w:gutter="0" w:header="708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b/>
        <w:sz w:val="36"/>
      </w:rPr>
    </w:pPr>
    <w:r>
      <w:rPr>
        <w:drawing>
          <wp:inline distB="0" distL="0" distR="0" distT="0">
            <wp:extent cx="909955" cy="10287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>
        <w:b/>
        <w:sz w:val="36"/>
      </w:rPr>
      <w:t>ESTADO DO RIO DE JANEIRO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PREFEITURA MUNICIPAL DE BOM JARDIM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GABINETE DO PREFEITO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 xml:space="preserve">  </w:t>
    </w:r>
  </w:p>
  <w:p>
    <w:pPr>
      <w:pStyle w:val="style24"/>
      <w:tabs>
        <w:tab w:leader="none" w:pos="0" w:val="center"/>
        <w:tab w:leader="none" w:pos="8838" w:val="right"/>
      </w:tabs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</w:pPr>
    <w:rPr>
      <w:rFonts w:ascii="Arial" w:hAnsi="Arial"/>
      <w:sz w:val="24"/>
    </w:rPr>
  </w:style>
  <w:style w:styleId="style2" w:type="paragraph">
    <w:name w:val="Título 2"/>
    <w:basedOn w:val="style0"/>
    <w:next w:val="style2"/>
    <w:pPr>
      <w:keepNext/>
    </w:pPr>
    <w:rPr>
      <w:rFonts w:ascii="Arial" w:hAnsi="Arial"/>
      <w:b/>
      <w:sz w:val="24"/>
    </w:rPr>
  </w:style>
  <w:style w:styleId="style3" w:type="paragraph">
    <w:name w:val="Título 3"/>
    <w:basedOn w:val="style0"/>
    <w:next w:val="style3"/>
    <w:pPr>
      <w:keepNext/>
    </w:pPr>
    <w:rPr>
      <w:rFonts w:ascii="Arial" w:hAnsi="Arial"/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Arial Unicode MS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100" w:before="100"/>
      <w:contextualSpacing w:val="false"/>
    </w:pPr>
    <w:rPr>
      <w:rFonts w:ascii="Arial Unicode MS" w:eastAsia="Arial Unicode MS" w:hAnsi="Arial Unicode MS"/>
      <w:color w:val="000000"/>
      <w:sz w:val="24"/>
    </w:rPr>
  </w:style>
  <w:style w:styleId="style24" w:type="paragraph">
    <w:name w:val="Cabeçalho"/>
    <w:basedOn w:val="style0"/>
    <w:next w:val="style24"/>
    <w:pPr>
      <w:tabs>
        <w:tab w:leader="none" w:pos="4419" w:val="center"/>
        <w:tab w:leader="none" w:pos="8838" w:val="right"/>
      </w:tabs>
    </w:pPr>
    <w:rPr>
      <w:sz w:val="24"/>
    </w:rPr>
  </w:style>
  <w:style w:styleId="style25" w:type="paragraph">
    <w:name w:val="Rodapé"/>
    <w:basedOn w:val="style0"/>
    <w:next w:val="style25"/>
    <w:pPr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2017-05-05T18:13:00Z</dcterms:created>
  <dc:creator>Procuradoria Jurídica</dc:creator>
  <cp:lastModifiedBy>Usuario</cp:lastModifiedBy>
  <cp:lastPrinted>2017-05-05T18:58:00Z</cp:lastPrinted>
  <dcterms:modified xsi:type="dcterms:W3CDTF">2017-05-05T18:58:00Z</dcterms:modified>
  <cp:revision>4</cp:revision>
  <dc:title>Ofício nº</dc:title>
</cp:coreProperties>
</file>